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30, 2022</w:t>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5080" w:type="dxa"/>
            <w:vAlign w:val="bottom"/>
          </w:tcPr>
          <w:p>
            <w:pPr>
              <w:jc w:val="center"/>
              <w:ind w:right="50"/>
              <w:spacing w:after="0"/>
              <w:rPr>
                <w:sz w:val="20"/>
                <w:szCs w:val="20"/>
                <w:color w:val="auto"/>
              </w:rPr>
            </w:pPr>
            <w:r>
              <w:rPr>
                <w:rFonts w:ascii="Arial" w:cs="Arial" w:eastAsia="Arial" w:hAnsi="Arial"/>
                <w:sz w:val="18"/>
                <w:szCs w:val="18"/>
                <w:color w:val="auto"/>
                <w:w w:val="99"/>
              </w:rPr>
              <w:t>(Exact name of registrant as specified in its charter)</w:t>
            </w:r>
          </w:p>
        </w:tc>
        <w:tc>
          <w:tcPr>
            <w:tcW w:w="1980" w:type="dxa"/>
            <w:vAlign w:val="bottom"/>
          </w:tcPr>
          <w:p>
            <w:pPr>
              <w:spacing w:after="0"/>
              <w:rPr>
                <w:sz w:val="20"/>
                <w:szCs w:val="20"/>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Washington</w:t>
            </w:r>
          </w:p>
        </w:tc>
        <w:tc>
          <w:tcPr>
            <w:tcW w:w="5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001-15059</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91-0515058</w:t>
            </w:r>
          </w:p>
        </w:tc>
      </w:tr>
      <w:tr>
        <w:trPr>
          <w:trHeight w:val="189"/>
        </w:trPr>
        <w:tc>
          <w:tcPr>
            <w:tcW w:w="244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9"/>
              </w:rPr>
              <w:t>(State or other jurisdiction</w:t>
            </w:r>
          </w:p>
        </w:tc>
        <w:tc>
          <w:tcPr>
            <w:tcW w:w="508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9"/>
              </w:rPr>
              <w:t>(Commission</w:t>
            </w:r>
          </w:p>
        </w:tc>
        <w:tc>
          <w:tcPr>
            <w:tcW w:w="1980" w:type="dxa"/>
            <w:vAlign w:val="bottom"/>
          </w:tcPr>
          <w:p>
            <w:pPr>
              <w:jc w:val="center"/>
              <w:ind w:left="470"/>
              <w:spacing w:after="0" w:line="189" w:lineRule="exact"/>
              <w:rPr>
                <w:sz w:val="20"/>
                <w:szCs w:val="20"/>
                <w:color w:val="auto"/>
              </w:rPr>
            </w:pPr>
            <w:r>
              <w:rPr>
                <w:rFonts w:ascii="Arial" w:cs="Arial" w:eastAsia="Arial" w:hAnsi="Arial"/>
                <w:sz w:val="18"/>
                <w:szCs w:val="18"/>
                <w:color w:val="auto"/>
              </w:rPr>
              <w:t>(IRS Employer</w:t>
            </w:r>
          </w:p>
        </w:tc>
      </w:tr>
      <w:tr>
        <w:trPr>
          <w:trHeight w:val="239"/>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9"/>
              </w:rPr>
              <w:t>of incorporation)</w:t>
            </w:r>
          </w:p>
        </w:tc>
        <w:tc>
          <w:tcPr>
            <w:tcW w:w="5080" w:type="dxa"/>
            <w:vAlign w:val="bottom"/>
          </w:tcPr>
          <w:p>
            <w:pPr>
              <w:jc w:val="center"/>
              <w:ind w:right="70"/>
              <w:spacing w:after="0"/>
              <w:rPr>
                <w:sz w:val="20"/>
                <w:szCs w:val="20"/>
                <w:color w:val="auto"/>
              </w:rPr>
            </w:pPr>
            <w:r>
              <w:rPr>
                <w:rFonts w:ascii="Arial" w:cs="Arial" w:eastAsia="Arial" w:hAnsi="Arial"/>
                <w:sz w:val="18"/>
                <w:szCs w:val="18"/>
                <w:color w:val="auto"/>
                <w:w w:val="99"/>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440" w:type="dxa"/>
            <w:vAlign w:val="bottom"/>
          </w:tcPr>
          <w:p>
            <w:pPr>
              <w:spacing w:after="0"/>
              <w:rPr>
                <w:sz w:val="24"/>
                <w:szCs w:val="24"/>
                <w:color w:val="auto"/>
              </w:rPr>
            </w:pPr>
          </w:p>
        </w:tc>
        <w:tc>
          <w:tcPr>
            <w:tcW w:w="5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1617 Sixth Avenue, Seattle, Washington 98101</w:t>
            </w:r>
          </w:p>
        </w:tc>
        <w:tc>
          <w:tcPr>
            <w:tcW w:w="1980" w:type="dxa"/>
            <w:vAlign w:val="bottom"/>
          </w:tcPr>
          <w:p>
            <w:pPr>
              <w:spacing w:after="0"/>
              <w:rPr>
                <w:sz w:val="24"/>
                <w:szCs w:val="24"/>
                <w:color w:val="auto"/>
              </w:rPr>
            </w:pPr>
          </w:p>
        </w:tc>
      </w:tr>
      <w:tr>
        <w:trPr>
          <w:trHeight w:val="239"/>
        </w:trPr>
        <w:tc>
          <w:tcPr>
            <w:tcW w:w="2440" w:type="dxa"/>
            <w:vAlign w:val="bottom"/>
          </w:tcPr>
          <w:p>
            <w:pPr>
              <w:spacing w:after="0"/>
              <w:rPr>
                <w:sz w:val="20"/>
                <w:szCs w:val="20"/>
                <w:color w:val="auto"/>
              </w:rPr>
            </w:pPr>
          </w:p>
        </w:tc>
        <w:tc>
          <w:tcPr>
            <w:tcW w:w="5080" w:type="dxa"/>
            <w:vAlign w:val="bottom"/>
          </w:tcPr>
          <w:p>
            <w:pPr>
              <w:jc w:val="center"/>
              <w:ind w:right="70"/>
              <w:spacing w:after="0"/>
              <w:rPr>
                <w:sz w:val="20"/>
                <w:szCs w:val="20"/>
                <w:color w:val="auto"/>
              </w:rPr>
            </w:pPr>
            <w:r>
              <w:rPr>
                <w:rFonts w:ascii="Arial" w:cs="Arial" w:eastAsia="Arial" w:hAnsi="Arial"/>
                <w:sz w:val="18"/>
                <w:szCs w:val="18"/>
                <w:color w:val="auto"/>
                <w:w w:val="99"/>
              </w:rPr>
              <w:t>(Address of principal executive offices)</w:t>
            </w:r>
          </w:p>
        </w:tc>
        <w:tc>
          <w:tcPr>
            <w:tcW w:w="1980" w:type="dxa"/>
            <w:vAlign w:val="bottom"/>
          </w:tcPr>
          <w:p>
            <w:pPr>
              <w:spacing w:after="0"/>
              <w:rPr>
                <w:sz w:val="20"/>
                <w:szCs w:val="20"/>
                <w:color w:val="auto"/>
              </w:rPr>
            </w:pPr>
          </w:p>
        </w:tc>
      </w:tr>
    </w:tbl>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(206) 628-2111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7"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140" w:firstLine="8"/>
        <w:spacing w:after="0" w:line="475"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jc w:val="both"/>
        <w:ind w:right="20"/>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5" w:lineRule="exact"/>
        <w:rPr>
          <w:sz w:val="24"/>
          <w:szCs w:val="24"/>
          <w:color w:val="auto"/>
        </w:rPr>
      </w:pPr>
    </w:p>
    <w:p>
      <w:pPr>
        <w:ind w:right="22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On September 30, 2022, Edmond Mesrobian, the Company’s Chief Technology and Information Officer, informed the Company that he was stepping down from his position. His last day with the Company will be October 14,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8"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NORDSTROM,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Ann Munson Steines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Ann Munson Steines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Legal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2022</w:t>
      </w:r>
    </w:p>
    <w:sectPr>
      <w:pgSz w:w="11900" w:h="16838" w:orient="portrait"/>
      <w:cols w:equalWidth="0" w:num="1">
        <w:col w:w="11120"/>
      </w:cols>
      <w:pgMar w:left="320" w:top="117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2022-10-05T15:57:48Z</dcterms:created>
  <dcterms:modified xsi:type="dcterms:W3CDTF">2022-10-05T15:57:48Z</dcterms:modified>
</cp:coreProperties>
</file>